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FE5D" w14:textId="7A774814" w:rsidR="006C2FE8" w:rsidRDefault="001D0680" w:rsidP="001D0680">
      <w:pPr>
        <w:pStyle w:val="Heading1"/>
      </w:pPr>
      <w:r>
        <w:t>Using the Konkolewicz Group Hyperelastic Model ReadMe</w:t>
      </w:r>
    </w:p>
    <w:p w14:paraId="4D151E7A" w14:textId="2C1D1417" w:rsidR="007C2DB7" w:rsidRPr="00A82D7C" w:rsidRDefault="007C2DB7" w:rsidP="007C2DB7">
      <w:pPr>
        <w:rPr>
          <w:rFonts w:cstheme="minorHAnsi"/>
        </w:rPr>
      </w:pPr>
      <w:r w:rsidRPr="00A82D7C">
        <w:rPr>
          <w:rFonts w:cstheme="minorHAnsi"/>
        </w:rPr>
        <w:t>By Camaryn Bennett and Dominik Konkolewicz</w:t>
      </w:r>
    </w:p>
    <w:p w14:paraId="2480C691" w14:textId="5593CCE5" w:rsidR="000C1F0F" w:rsidRDefault="00012D4D" w:rsidP="007C2DB7">
      <w:pPr>
        <w:rPr>
          <w:rFonts w:cstheme="minorHAnsi"/>
          <w:sz w:val="24"/>
          <w:szCs w:val="24"/>
        </w:rPr>
      </w:pPr>
      <w:r w:rsidRPr="00A82D7C">
        <w:rPr>
          <w:rFonts w:cstheme="minorHAnsi"/>
          <w:sz w:val="24"/>
          <w:szCs w:val="24"/>
        </w:rPr>
        <w:t xml:space="preserve">These instructions are specific to </w:t>
      </w:r>
      <w:r w:rsidR="00155780">
        <w:rPr>
          <w:rFonts w:cstheme="minorHAnsi"/>
          <w:sz w:val="24"/>
          <w:szCs w:val="24"/>
        </w:rPr>
        <w:t xml:space="preserve">uniaxial tension experiments </w:t>
      </w:r>
      <w:r w:rsidRPr="00A82D7C">
        <w:rPr>
          <w:rFonts w:cstheme="minorHAnsi"/>
          <w:sz w:val="24"/>
          <w:szCs w:val="24"/>
        </w:rPr>
        <w:t xml:space="preserve">but can be generalized to most </w:t>
      </w:r>
      <w:r w:rsidR="003D7061" w:rsidRPr="00A82D7C">
        <w:rPr>
          <w:rFonts w:cstheme="minorHAnsi"/>
          <w:sz w:val="24"/>
          <w:szCs w:val="24"/>
        </w:rPr>
        <w:t xml:space="preserve">uniaxial tension experiments. </w:t>
      </w:r>
      <w:r w:rsidR="004E228F" w:rsidRPr="00A82D7C">
        <w:rPr>
          <w:rFonts w:cstheme="minorHAnsi"/>
          <w:sz w:val="24"/>
          <w:szCs w:val="24"/>
        </w:rPr>
        <w:t xml:space="preserve">Raw system data is not necessary, as data can be extracted from previously published works. </w:t>
      </w:r>
      <w:r w:rsidR="00D36232">
        <w:rPr>
          <w:rFonts w:cstheme="minorHAnsi"/>
          <w:sz w:val="24"/>
          <w:szCs w:val="24"/>
        </w:rPr>
        <w:t>These instructions are for “</w:t>
      </w:r>
      <w:r w:rsidR="00D36232" w:rsidRPr="00220FA4">
        <w:rPr>
          <w:rFonts w:cstheme="minorHAnsi"/>
          <w:b/>
          <w:bCs/>
          <w:sz w:val="24"/>
          <w:szCs w:val="24"/>
        </w:rPr>
        <w:t>Hyperelastic Model ReadMe.xlsx</w:t>
      </w:r>
      <w:r w:rsidR="00220FA4">
        <w:rPr>
          <w:rFonts w:cstheme="minorHAnsi"/>
          <w:sz w:val="24"/>
          <w:szCs w:val="24"/>
        </w:rPr>
        <w:t>”</w:t>
      </w:r>
      <w:r w:rsidR="00270C2B">
        <w:rPr>
          <w:rFonts w:cstheme="minorHAnsi"/>
          <w:sz w:val="24"/>
          <w:szCs w:val="24"/>
        </w:rPr>
        <w:t>. The input is based on either ex</w:t>
      </w:r>
      <w:r w:rsidR="00FC04B5">
        <w:rPr>
          <w:rFonts w:cstheme="minorHAnsi"/>
          <w:sz w:val="24"/>
          <w:szCs w:val="24"/>
        </w:rPr>
        <w:t>perimental data</w:t>
      </w:r>
      <w:r w:rsidR="00FA775F">
        <w:rPr>
          <w:rFonts w:cstheme="minorHAnsi"/>
          <w:sz w:val="24"/>
          <w:szCs w:val="24"/>
        </w:rPr>
        <w:t xml:space="preserve"> </w:t>
      </w:r>
      <w:r w:rsidR="00157FDA" w:rsidRPr="00FA775F">
        <w:rPr>
          <w:rFonts w:cstheme="minorHAnsi"/>
          <w:b/>
          <w:bCs/>
          <w:sz w:val="24"/>
          <w:szCs w:val="24"/>
        </w:rPr>
        <w:t>(</w:t>
      </w:r>
      <w:r w:rsidR="00FC04B5">
        <w:rPr>
          <w:rFonts w:cstheme="minorHAnsi"/>
          <w:b/>
          <w:bCs/>
          <w:sz w:val="24"/>
          <w:szCs w:val="24"/>
        </w:rPr>
        <w:t>B)</w:t>
      </w:r>
      <w:r w:rsidR="00270C2B" w:rsidRPr="00FA775F">
        <w:rPr>
          <w:rFonts w:cstheme="minorHAnsi"/>
          <w:b/>
          <w:bCs/>
          <w:sz w:val="24"/>
          <w:szCs w:val="24"/>
        </w:rPr>
        <w:t xml:space="preserve">, </w:t>
      </w:r>
      <w:r w:rsidR="00270C2B">
        <w:rPr>
          <w:rFonts w:cstheme="minorHAnsi"/>
          <w:sz w:val="24"/>
          <w:szCs w:val="24"/>
        </w:rPr>
        <w:t xml:space="preserve">or </w:t>
      </w:r>
      <w:r w:rsidR="00FC04B5">
        <w:rPr>
          <w:rFonts w:cstheme="minorHAnsi"/>
          <w:sz w:val="24"/>
          <w:szCs w:val="24"/>
        </w:rPr>
        <w:t xml:space="preserve">data extracted from the literature </w:t>
      </w:r>
      <w:r w:rsidR="00157FDA" w:rsidRPr="00FA775F">
        <w:rPr>
          <w:rFonts w:cstheme="minorHAnsi"/>
          <w:b/>
          <w:bCs/>
          <w:sz w:val="24"/>
          <w:szCs w:val="24"/>
        </w:rPr>
        <w:t>(</w:t>
      </w:r>
      <w:r w:rsidR="00FC04B5">
        <w:rPr>
          <w:rFonts w:cstheme="minorHAnsi"/>
          <w:b/>
          <w:bCs/>
          <w:sz w:val="24"/>
          <w:szCs w:val="24"/>
        </w:rPr>
        <w:t>C)</w:t>
      </w:r>
      <w:r w:rsidR="00270C2B" w:rsidRPr="00FA775F">
        <w:rPr>
          <w:rFonts w:cstheme="minorHAnsi"/>
          <w:b/>
          <w:bCs/>
          <w:sz w:val="24"/>
          <w:szCs w:val="24"/>
        </w:rPr>
        <w:t>.</w:t>
      </w:r>
      <w:r w:rsidR="00270C2B">
        <w:rPr>
          <w:rFonts w:cstheme="minorHAnsi"/>
          <w:sz w:val="24"/>
          <w:szCs w:val="24"/>
        </w:rPr>
        <w:t xml:space="preserve"> </w:t>
      </w:r>
      <w:r w:rsidR="00157FDA">
        <w:rPr>
          <w:rFonts w:cstheme="minorHAnsi"/>
          <w:sz w:val="24"/>
          <w:szCs w:val="24"/>
        </w:rPr>
        <w:t xml:space="preserve">The ReadMe is </w:t>
      </w:r>
      <w:r w:rsidR="00C76061">
        <w:rPr>
          <w:rFonts w:cstheme="minorHAnsi"/>
          <w:sz w:val="24"/>
          <w:szCs w:val="24"/>
        </w:rPr>
        <w:t xml:space="preserve">made for </w:t>
      </w:r>
      <w:r w:rsidR="00FA775F">
        <w:rPr>
          <w:rFonts w:cstheme="minorHAnsi"/>
          <w:sz w:val="24"/>
          <w:szCs w:val="24"/>
        </w:rPr>
        <w:t>equations 27-30</w:t>
      </w:r>
      <w:r w:rsidR="00C76061">
        <w:rPr>
          <w:rFonts w:cstheme="minorHAnsi"/>
          <w:sz w:val="24"/>
          <w:szCs w:val="24"/>
        </w:rPr>
        <w:t xml:space="preserve"> included in “</w:t>
      </w:r>
      <w:r w:rsidR="00C76061" w:rsidRPr="00FA775F">
        <w:rPr>
          <w:rFonts w:cstheme="minorHAnsi"/>
          <w:b/>
          <w:bCs/>
          <w:sz w:val="24"/>
          <w:szCs w:val="24"/>
        </w:rPr>
        <w:t xml:space="preserve">A Modeling Approach </w:t>
      </w:r>
      <w:r w:rsidR="003637CC" w:rsidRPr="00FA775F">
        <w:rPr>
          <w:rFonts w:cstheme="minorHAnsi"/>
          <w:b/>
          <w:bCs/>
          <w:sz w:val="24"/>
          <w:szCs w:val="24"/>
        </w:rPr>
        <w:t xml:space="preserve">to Capture </w:t>
      </w:r>
      <w:r w:rsidR="00FA775F" w:rsidRPr="00FA775F">
        <w:rPr>
          <w:rFonts w:cstheme="minorHAnsi"/>
          <w:b/>
          <w:bCs/>
          <w:sz w:val="24"/>
          <w:szCs w:val="24"/>
        </w:rPr>
        <w:t>Hyperelasticity and Temporary Bonds in Soft Polymer Networks</w:t>
      </w:r>
      <w:r w:rsidR="00FA775F">
        <w:rPr>
          <w:rFonts w:cstheme="minorHAnsi"/>
          <w:sz w:val="24"/>
          <w:szCs w:val="24"/>
        </w:rPr>
        <w:t xml:space="preserve">”. </w:t>
      </w:r>
      <w:r w:rsidR="001E58C1">
        <w:rPr>
          <w:rFonts w:cstheme="minorHAnsi"/>
          <w:sz w:val="24"/>
          <w:szCs w:val="24"/>
        </w:rPr>
        <w:t>The “</w:t>
      </w:r>
      <w:r w:rsidR="001E58C1" w:rsidRPr="00B07E11">
        <w:rPr>
          <w:rFonts w:cstheme="minorHAnsi"/>
          <w:b/>
          <w:bCs/>
          <w:sz w:val="24"/>
          <w:szCs w:val="24"/>
        </w:rPr>
        <w:t>Solver</w:t>
      </w:r>
      <w:r w:rsidR="001E58C1">
        <w:rPr>
          <w:rFonts w:cstheme="minorHAnsi"/>
          <w:sz w:val="24"/>
          <w:szCs w:val="24"/>
        </w:rPr>
        <w:t xml:space="preserve">” add-on is required for data analysis using </w:t>
      </w:r>
      <w:r w:rsidR="00B07E11">
        <w:rPr>
          <w:rFonts w:cstheme="minorHAnsi"/>
          <w:sz w:val="24"/>
          <w:szCs w:val="24"/>
        </w:rPr>
        <w:t xml:space="preserve">the Hyperelastic Model ReadMe. </w:t>
      </w:r>
    </w:p>
    <w:p w14:paraId="56FDAFF1" w14:textId="51EC2201" w:rsidR="000C1F0F" w:rsidRDefault="00EE38DF" w:rsidP="00EE38D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both </w:t>
      </w:r>
      <w:r w:rsidR="00913DDF">
        <w:rPr>
          <w:rFonts w:cstheme="minorHAnsi"/>
          <w:sz w:val="24"/>
          <w:szCs w:val="24"/>
        </w:rPr>
        <w:t xml:space="preserve">cases </w:t>
      </w:r>
    </w:p>
    <w:p w14:paraId="6E42D4D9" w14:textId="2F3C4D37" w:rsidR="00913DDF" w:rsidRPr="007C0B9E" w:rsidRDefault="00913DDF" w:rsidP="007C0B9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Input the dimensions </w:t>
      </w:r>
      <w:r w:rsidR="00550B9B">
        <w:rPr>
          <w:rFonts w:cstheme="minorHAnsi"/>
          <w:sz w:val="24"/>
          <w:szCs w:val="24"/>
        </w:rPr>
        <w:t xml:space="preserve">(in mm) </w:t>
      </w:r>
      <w:r>
        <w:rPr>
          <w:rFonts w:cstheme="minorHAnsi"/>
          <w:sz w:val="24"/>
          <w:szCs w:val="24"/>
        </w:rPr>
        <w:t>of the material into B2-B5</w:t>
      </w:r>
    </w:p>
    <w:p w14:paraId="51CD8C6A" w14:textId="3BBFC611" w:rsidR="00550B9B" w:rsidRDefault="00A143FA" w:rsidP="00550B9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 the strain rate of the material into B6</w:t>
      </w:r>
    </w:p>
    <w:p w14:paraId="471E5909" w14:textId="3F534CB7" w:rsidR="00A143FA" w:rsidRDefault="006F4099" w:rsidP="00A143FA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F4099">
        <w:rPr>
          <w:rFonts w:cstheme="minorHAnsi"/>
          <w:noProof/>
          <w:sz w:val="24"/>
          <w:szCs w:val="24"/>
        </w:rPr>
        <w:drawing>
          <wp:inline distT="0" distB="0" distL="0" distR="0" wp14:anchorId="6F284800" wp14:editId="7F035EA8">
            <wp:extent cx="1213885" cy="1356360"/>
            <wp:effectExtent l="0" t="0" r="571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813" cy="135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E1B8" w14:textId="792249EF" w:rsidR="006F4099" w:rsidRDefault="00334F53" w:rsidP="00334F5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55395E">
        <w:rPr>
          <w:rFonts w:cstheme="minorHAnsi"/>
          <w:sz w:val="24"/>
          <w:szCs w:val="24"/>
        </w:rPr>
        <w:t>experimentally collected data</w:t>
      </w:r>
    </w:p>
    <w:p w14:paraId="7A59CC57" w14:textId="34068B24" w:rsidR="00334F53" w:rsidRDefault="00334F53" w:rsidP="00334F5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</w:t>
      </w:r>
      <w:r w:rsidR="00624EF4">
        <w:rPr>
          <w:rFonts w:cstheme="minorHAnsi"/>
          <w:sz w:val="24"/>
          <w:szCs w:val="24"/>
        </w:rPr>
        <w:t xml:space="preserve"> position (mm) and Load (N) into columns </w:t>
      </w:r>
      <w:r w:rsidR="001E58C1">
        <w:rPr>
          <w:rFonts w:cstheme="minorHAnsi"/>
          <w:sz w:val="24"/>
          <w:szCs w:val="24"/>
        </w:rPr>
        <w:t xml:space="preserve">D and E respectively </w:t>
      </w:r>
    </w:p>
    <w:p w14:paraId="7A14C302" w14:textId="0DFF7DCE" w:rsidR="001E58C1" w:rsidRDefault="001E58C1" w:rsidP="00334F5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Run the </w:t>
      </w:r>
      <w:r w:rsidR="001F3158">
        <w:rPr>
          <w:rFonts w:cstheme="minorHAnsi"/>
          <w:sz w:val="24"/>
          <w:szCs w:val="24"/>
        </w:rPr>
        <w:t>“</w:t>
      </w:r>
      <w:r w:rsidR="001F3158" w:rsidRPr="001F3158">
        <w:rPr>
          <w:rFonts w:cstheme="minorHAnsi"/>
          <w:b/>
          <w:bCs/>
          <w:sz w:val="24"/>
          <w:szCs w:val="24"/>
        </w:rPr>
        <w:t>S</w:t>
      </w:r>
      <w:r w:rsidRPr="001F3158">
        <w:rPr>
          <w:rFonts w:cstheme="minorHAnsi"/>
          <w:b/>
          <w:bCs/>
          <w:sz w:val="24"/>
          <w:szCs w:val="24"/>
        </w:rPr>
        <w:t>olver</w:t>
      </w:r>
      <w:r w:rsidR="001F3158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add-on</w:t>
      </w:r>
      <w:r w:rsidR="0007005D">
        <w:rPr>
          <w:rFonts w:cstheme="minorHAnsi"/>
          <w:sz w:val="24"/>
          <w:szCs w:val="24"/>
        </w:rPr>
        <w:t xml:space="preserve"> </w:t>
      </w:r>
      <w:r w:rsidR="001F3158">
        <w:rPr>
          <w:rFonts w:cstheme="minorHAnsi"/>
          <w:sz w:val="24"/>
          <w:szCs w:val="24"/>
        </w:rPr>
        <w:t>under the “</w:t>
      </w:r>
      <w:r w:rsidR="001F3158" w:rsidRPr="001F3158">
        <w:rPr>
          <w:rFonts w:cstheme="minorHAnsi"/>
          <w:b/>
          <w:bCs/>
          <w:sz w:val="24"/>
          <w:szCs w:val="24"/>
        </w:rPr>
        <w:t>Data</w:t>
      </w:r>
      <w:r w:rsidR="001F3158">
        <w:rPr>
          <w:rFonts w:cstheme="minorHAnsi"/>
          <w:sz w:val="24"/>
          <w:szCs w:val="24"/>
        </w:rPr>
        <w:t xml:space="preserve">” tab  </w:t>
      </w:r>
    </w:p>
    <w:p w14:paraId="491524DB" w14:textId="08CE9381" w:rsidR="00387FF9" w:rsidRDefault="00387FF9" w:rsidP="00387FF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Objective: $B$11</w:t>
      </w:r>
    </w:p>
    <w:p w14:paraId="77FD73C2" w14:textId="6E1FEF1D" w:rsidR="00387FF9" w:rsidRDefault="00BF07BF" w:rsidP="00387FF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To: Min</w:t>
      </w:r>
    </w:p>
    <w:p w14:paraId="5A25187B" w14:textId="37378AFB" w:rsidR="00BF07BF" w:rsidRDefault="00BF07BF" w:rsidP="00387FF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Changing Variable Cells: $B$12, $B$13, $B$14, $B$15</w:t>
      </w:r>
    </w:p>
    <w:p w14:paraId="68DB95CC" w14:textId="724C74C3" w:rsidR="00F411EF" w:rsidRDefault="00F411EF" w:rsidP="00387FF9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Dobrynin Model </w:t>
      </w:r>
    </w:p>
    <w:p w14:paraId="7A2863B5" w14:textId="2213203F" w:rsidR="00F411EF" w:rsidRDefault="00F411EF" w:rsidP="00F411EF">
      <w:pPr>
        <w:pStyle w:val="ListParagraph"/>
        <w:numPr>
          <w:ilvl w:val="3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 to the constraints: $B$14</w:t>
      </w:r>
      <w:r w:rsidR="0077491D">
        <w:rPr>
          <w:rFonts w:cstheme="minorHAnsi"/>
          <w:sz w:val="24"/>
          <w:szCs w:val="24"/>
        </w:rPr>
        <w:t xml:space="preserve"> &gt;= 1e-8</w:t>
      </w:r>
    </w:p>
    <w:p w14:paraId="52C8D273" w14:textId="6B5A4606" w:rsidR="0077491D" w:rsidRDefault="0077491D" w:rsidP="0077491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Allow solver to converge to the solution </w:t>
      </w:r>
    </w:p>
    <w:p w14:paraId="013D46E6" w14:textId="4C70C277" w:rsidR="001F3158" w:rsidRDefault="001F3158" w:rsidP="0077491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line graph </w:t>
      </w:r>
      <w:r w:rsidR="00C965BE">
        <w:rPr>
          <w:rFonts w:cstheme="minorHAnsi"/>
          <w:sz w:val="24"/>
          <w:szCs w:val="24"/>
        </w:rPr>
        <w:t xml:space="preserve">with x axis </w:t>
      </w:r>
      <w:r w:rsidR="00C965BE" w:rsidRPr="007A41E5">
        <w:rPr>
          <w:rFonts w:cstheme="minorHAnsi"/>
          <w:b/>
          <w:bCs/>
          <w:sz w:val="24"/>
          <w:szCs w:val="24"/>
        </w:rPr>
        <w:t>lambda</w:t>
      </w:r>
      <w:r w:rsidR="00C965BE">
        <w:rPr>
          <w:rFonts w:cstheme="minorHAnsi"/>
          <w:sz w:val="24"/>
          <w:szCs w:val="24"/>
        </w:rPr>
        <w:t xml:space="preserve"> (column H</w:t>
      </w:r>
      <w:r w:rsidR="007A41E5">
        <w:rPr>
          <w:rFonts w:cstheme="minorHAnsi"/>
          <w:sz w:val="24"/>
          <w:szCs w:val="24"/>
        </w:rPr>
        <w:t>, highlighted in gray</w:t>
      </w:r>
      <w:r w:rsidR="00C965BE">
        <w:rPr>
          <w:rFonts w:cstheme="minorHAnsi"/>
          <w:sz w:val="24"/>
          <w:szCs w:val="24"/>
        </w:rPr>
        <w:t xml:space="preserve">) and data sets </w:t>
      </w:r>
      <w:r w:rsidR="00C965BE" w:rsidRPr="007A41E5">
        <w:rPr>
          <w:rFonts w:cstheme="minorHAnsi"/>
          <w:b/>
          <w:bCs/>
          <w:sz w:val="24"/>
          <w:szCs w:val="24"/>
        </w:rPr>
        <w:t>sigma exp (kPa)</w:t>
      </w:r>
      <w:r w:rsidR="00C965BE">
        <w:rPr>
          <w:rFonts w:cstheme="minorHAnsi"/>
          <w:sz w:val="24"/>
          <w:szCs w:val="24"/>
        </w:rPr>
        <w:t xml:space="preserve"> (column</w:t>
      </w:r>
      <w:r w:rsidR="0038603E">
        <w:rPr>
          <w:rFonts w:cstheme="minorHAnsi"/>
          <w:sz w:val="24"/>
          <w:szCs w:val="24"/>
        </w:rPr>
        <w:t xml:space="preserve"> I</w:t>
      </w:r>
      <w:r w:rsidR="001A69A8">
        <w:rPr>
          <w:rFonts w:cstheme="minorHAnsi"/>
          <w:sz w:val="24"/>
          <w:szCs w:val="24"/>
        </w:rPr>
        <w:t>, highlighted in green</w:t>
      </w:r>
      <w:r w:rsidR="0038603E">
        <w:rPr>
          <w:rFonts w:cstheme="minorHAnsi"/>
          <w:sz w:val="24"/>
          <w:szCs w:val="24"/>
        </w:rPr>
        <w:t xml:space="preserve">) and </w:t>
      </w:r>
      <w:r w:rsidR="0038603E" w:rsidRPr="007A41E5">
        <w:rPr>
          <w:rFonts w:cstheme="minorHAnsi"/>
          <w:b/>
          <w:bCs/>
          <w:sz w:val="24"/>
          <w:szCs w:val="24"/>
        </w:rPr>
        <w:t xml:space="preserve">sigma </w:t>
      </w:r>
      <w:r w:rsidR="0038603E" w:rsidRPr="00FC04B5">
        <w:rPr>
          <w:rFonts w:cstheme="minorHAnsi"/>
          <w:b/>
          <w:bCs/>
          <w:i/>
          <w:iCs/>
          <w:sz w:val="24"/>
          <w:szCs w:val="24"/>
        </w:rPr>
        <w:t>model</w:t>
      </w:r>
      <w:r w:rsidR="0038603E" w:rsidRPr="007A41E5">
        <w:rPr>
          <w:rFonts w:cstheme="minorHAnsi"/>
          <w:b/>
          <w:bCs/>
          <w:sz w:val="24"/>
          <w:szCs w:val="24"/>
        </w:rPr>
        <w:t xml:space="preserve"> </w:t>
      </w:r>
      <w:r w:rsidR="007A41E5" w:rsidRPr="007A41E5">
        <w:rPr>
          <w:rFonts w:cstheme="minorHAnsi"/>
          <w:b/>
          <w:bCs/>
          <w:sz w:val="24"/>
          <w:szCs w:val="24"/>
        </w:rPr>
        <w:t>(kPa)</w:t>
      </w:r>
      <w:r w:rsidR="007A41E5">
        <w:rPr>
          <w:rFonts w:cstheme="minorHAnsi"/>
          <w:sz w:val="24"/>
          <w:szCs w:val="24"/>
        </w:rPr>
        <w:t xml:space="preserve"> </w:t>
      </w:r>
      <w:r w:rsidR="0038603E">
        <w:rPr>
          <w:rFonts w:cstheme="minorHAnsi"/>
          <w:sz w:val="24"/>
          <w:szCs w:val="24"/>
        </w:rPr>
        <w:t>(column R</w:t>
      </w:r>
      <w:r w:rsidR="001A69A8">
        <w:rPr>
          <w:rFonts w:cstheme="minorHAnsi"/>
          <w:sz w:val="24"/>
          <w:szCs w:val="24"/>
        </w:rPr>
        <w:t>,</w:t>
      </w:r>
      <w:r w:rsidR="0038603E">
        <w:rPr>
          <w:rFonts w:cstheme="minorHAnsi"/>
          <w:sz w:val="24"/>
          <w:szCs w:val="24"/>
        </w:rPr>
        <w:t xml:space="preserve"> highlighted in green</w:t>
      </w:r>
      <w:r w:rsidR="001A69A8">
        <w:rPr>
          <w:rFonts w:cstheme="minorHAnsi"/>
          <w:sz w:val="24"/>
          <w:szCs w:val="24"/>
        </w:rPr>
        <w:t>)</w:t>
      </w:r>
      <w:r w:rsidR="0038603E">
        <w:rPr>
          <w:rFonts w:cstheme="minorHAnsi"/>
          <w:sz w:val="24"/>
          <w:szCs w:val="24"/>
        </w:rPr>
        <w:t xml:space="preserve"> </w:t>
      </w:r>
    </w:p>
    <w:p w14:paraId="1CE13AAE" w14:textId="6045BF1A" w:rsidR="003B196B" w:rsidRDefault="003B196B" w:rsidP="0077491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984142">
        <w:rPr>
          <w:rFonts w:cstheme="minorHAnsi"/>
          <w:sz w:val="24"/>
          <w:szCs w:val="24"/>
        </w:rPr>
        <w:t xml:space="preserve">resulting graph shows visual conformation of the fit </w:t>
      </w:r>
    </w:p>
    <w:p w14:paraId="6EC13DA1" w14:textId="216D805E" w:rsidR="00984142" w:rsidRDefault="00984142" w:rsidP="00984142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model does not fit well use solver again</w:t>
      </w:r>
    </w:p>
    <w:p w14:paraId="077C6AC7" w14:textId="18DDD99F" w:rsidR="00984142" w:rsidRDefault="00E759A0" w:rsidP="0098414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results of </w:t>
      </w:r>
      <w:r w:rsidR="001F3158">
        <w:rPr>
          <w:rFonts w:cstheme="minorHAnsi"/>
          <w:sz w:val="24"/>
          <w:szCs w:val="24"/>
        </w:rPr>
        <w:t xml:space="preserve">cells </w:t>
      </w:r>
      <w:r w:rsidR="001F3158" w:rsidRPr="0057029D">
        <w:rPr>
          <w:rFonts w:cstheme="minorHAnsi"/>
          <w:sz w:val="24"/>
          <w:szCs w:val="24"/>
        </w:rPr>
        <w:t xml:space="preserve">B12-B15 </w:t>
      </w:r>
      <w:r w:rsidR="0057029D">
        <w:rPr>
          <w:rFonts w:cstheme="minorHAnsi"/>
          <w:sz w:val="24"/>
          <w:szCs w:val="24"/>
        </w:rPr>
        <w:t xml:space="preserve">(highlighted in orange) </w:t>
      </w:r>
      <w:r w:rsidR="001F3158">
        <w:rPr>
          <w:rFonts w:cstheme="minorHAnsi"/>
          <w:sz w:val="24"/>
          <w:szCs w:val="24"/>
        </w:rPr>
        <w:t xml:space="preserve">are the extracted parameters of the material </w:t>
      </w:r>
    </w:p>
    <w:p w14:paraId="01E35D7D" w14:textId="40A7FF4F" w:rsidR="00984142" w:rsidRDefault="00984142" w:rsidP="0098414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647D2D">
        <w:rPr>
          <w:rFonts w:cstheme="minorHAnsi"/>
          <w:sz w:val="24"/>
          <w:szCs w:val="24"/>
        </w:rPr>
        <w:t xml:space="preserve">data from the literature </w:t>
      </w:r>
    </w:p>
    <w:p w14:paraId="07FA557D" w14:textId="50BE6072" w:rsidR="00647D2D" w:rsidRDefault="00647D2D" w:rsidP="00647D2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Input strain (epsilon) and stress (sigma exp kPa) into columns </w:t>
      </w:r>
      <w:r w:rsidR="007D0AA8">
        <w:rPr>
          <w:rFonts w:cstheme="minorHAnsi"/>
          <w:sz w:val="24"/>
          <w:szCs w:val="24"/>
        </w:rPr>
        <w:t xml:space="preserve">G and I respectively </w:t>
      </w:r>
    </w:p>
    <w:p w14:paraId="3286CEA8" w14:textId="16A40E83" w:rsidR="007D0AA8" w:rsidRDefault="007D0AA8" w:rsidP="00647D2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instructions b-f for fitting the model to the stress-strain curve</w:t>
      </w:r>
    </w:p>
    <w:p w14:paraId="2ECD64D9" w14:textId="27F56A32" w:rsidR="00A718D2" w:rsidRDefault="00A718D2" w:rsidP="00A718D2">
      <w:pPr>
        <w:pStyle w:val="Heading1"/>
      </w:pPr>
      <w:r>
        <w:lastRenderedPageBreak/>
        <w:t xml:space="preserve">Screenshots </w:t>
      </w:r>
    </w:p>
    <w:p w14:paraId="0CF7D1B1" w14:textId="0673DAC3" w:rsidR="00A718D2" w:rsidRDefault="00137FDE" w:rsidP="00A718D2">
      <w:pPr>
        <w:rPr>
          <w:noProof/>
        </w:rPr>
      </w:pPr>
      <w:r>
        <w:rPr>
          <w:noProof/>
        </w:rPr>
        <w:t xml:space="preserve">Before solver optimization </w:t>
      </w:r>
    </w:p>
    <w:p w14:paraId="259C1374" w14:textId="482EE08E" w:rsidR="00137FDE" w:rsidRDefault="00137FDE" w:rsidP="00A718D2">
      <w:r w:rsidRPr="00137FDE">
        <w:drawing>
          <wp:inline distT="0" distB="0" distL="0" distR="0" wp14:anchorId="496973A3" wp14:editId="5B11E7A9">
            <wp:extent cx="5943600" cy="2545715"/>
            <wp:effectExtent l="0" t="0" r="0" b="698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E9A1" w14:textId="58917834" w:rsidR="00CD0711" w:rsidRDefault="00137FDE" w:rsidP="00A718D2">
      <w:pPr>
        <w:rPr>
          <w:noProof/>
        </w:rPr>
      </w:pPr>
      <w:r>
        <w:rPr>
          <w:noProof/>
        </w:rPr>
        <w:t xml:space="preserve">After solver optimization </w:t>
      </w:r>
    </w:p>
    <w:p w14:paraId="5FBD3888" w14:textId="18F0946B" w:rsidR="00137FDE" w:rsidRPr="00A718D2" w:rsidRDefault="00137FDE" w:rsidP="00A718D2">
      <w:r w:rsidRPr="00137FDE">
        <w:drawing>
          <wp:inline distT="0" distB="0" distL="0" distR="0" wp14:anchorId="607A8A76" wp14:editId="3C6C792C">
            <wp:extent cx="5943600" cy="2560955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3DEC" w14:textId="7A4E062E" w:rsidR="00270967" w:rsidRDefault="00270967" w:rsidP="00270967">
      <w:pPr>
        <w:pStyle w:val="Heading1"/>
      </w:pPr>
      <w:r>
        <w:t>Reference</w:t>
      </w:r>
    </w:p>
    <w:p w14:paraId="1E501670" w14:textId="6B575B4F" w:rsidR="00270967" w:rsidRPr="00A718D2" w:rsidRDefault="00A718D2" w:rsidP="00270967">
      <w:pPr>
        <w:rPr>
          <w:sz w:val="24"/>
          <w:szCs w:val="24"/>
        </w:rPr>
      </w:pPr>
      <w:r w:rsidRPr="00A718D2">
        <w:rPr>
          <w:sz w:val="24"/>
          <w:szCs w:val="24"/>
        </w:rPr>
        <w:t xml:space="preserve">(1) </w:t>
      </w:r>
      <w:r w:rsidRPr="00A718D2">
        <w:rPr>
          <w:sz w:val="24"/>
          <w:szCs w:val="24"/>
        </w:rPr>
        <w:tab/>
        <w:t xml:space="preserve">Sheiko, S. S.; Dobrynin, A. V. Architectural Code for Rubber Elasticity: From Supersoft to Superfirm Materials. </w:t>
      </w:r>
      <w:r w:rsidRPr="00A718D2">
        <w:rPr>
          <w:i/>
          <w:iCs/>
          <w:sz w:val="24"/>
          <w:szCs w:val="24"/>
        </w:rPr>
        <w:t>Macromolecules</w:t>
      </w:r>
      <w:r w:rsidRPr="00A718D2">
        <w:rPr>
          <w:sz w:val="24"/>
          <w:szCs w:val="24"/>
        </w:rPr>
        <w:t xml:space="preserve"> </w:t>
      </w:r>
      <w:r w:rsidRPr="00A718D2">
        <w:rPr>
          <w:b/>
          <w:bCs/>
          <w:sz w:val="24"/>
          <w:szCs w:val="24"/>
        </w:rPr>
        <w:t>2019</w:t>
      </w:r>
      <w:r w:rsidRPr="00A718D2">
        <w:rPr>
          <w:sz w:val="24"/>
          <w:szCs w:val="24"/>
        </w:rPr>
        <w:t xml:space="preserve">, </w:t>
      </w:r>
      <w:r w:rsidRPr="00A718D2">
        <w:rPr>
          <w:i/>
          <w:iCs/>
          <w:sz w:val="24"/>
          <w:szCs w:val="24"/>
        </w:rPr>
        <w:t>52</w:t>
      </w:r>
      <w:r w:rsidRPr="00A718D2">
        <w:rPr>
          <w:sz w:val="24"/>
          <w:szCs w:val="24"/>
        </w:rPr>
        <w:t xml:space="preserve"> (20), 7531–7546. https://doi.org/10.1021/acs.macromol.9b01127.</w:t>
      </w:r>
    </w:p>
    <w:sectPr w:rsidR="00270967" w:rsidRPr="00A7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5D"/>
    <w:multiLevelType w:val="hybridMultilevel"/>
    <w:tmpl w:val="1C8EC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E04FF"/>
    <w:multiLevelType w:val="hybridMultilevel"/>
    <w:tmpl w:val="04F0D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96890">
    <w:abstractNumId w:val="0"/>
  </w:num>
  <w:num w:numId="2" w16cid:durableId="81128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C"/>
    <w:rsid w:val="00012D4D"/>
    <w:rsid w:val="0007005D"/>
    <w:rsid w:val="000C1F0F"/>
    <w:rsid w:val="00137FDE"/>
    <w:rsid w:val="00155780"/>
    <w:rsid w:val="00157FDA"/>
    <w:rsid w:val="001A69A8"/>
    <w:rsid w:val="001D0680"/>
    <w:rsid w:val="001E58C1"/>
    <w:rsid w:val="001F3158"/>
    <w:rsid w:val="00220FA4"/>
    <w:rsid w:val="00270967"/>
    <w:rsid w:val="00270C2B"/>
    <w:rsid w:val="00334F53"/>
    <w:rsid w:val="003637CC"/>
    <w:rsid w:val="00376367"/>
    <w:rsid w:val="0038603E"/>
    <w:rsid w:val="00387FF9"/>
    <w:rsid w:val="003B196B"/>
    <w:rsid w:val="003D7061"/>
    <w:rsid w:val="004B5EC0"/>
    <w:rsid w:val="004E228F"/>
    <w:rsid w:val="00550B9B"/>
    <w:rsid w:val="0055395E"/>
    <w:rsid w:val="0057029D"/>
    <w:rsid w:val="00624EF4"/>
    <w:rsid w:val="00647D2D"/>
    <w:rsid w:val="006C2FE8"/>
    <w:rsid w:val="006F4099"/>
    <w:rsid w:val="0077491D"/>
    <w:rsid w:val="007A41E5"/>
    <w:rsid w:val="007C0B9E"/>
    <w:rsid w:val="007C2DB7"/>
    <w:rsid w:val="007D0AA8"/>
    <w:rsid w:val="008065F2"/>
    <w:rsid w:val="00840D8C"/>
    <w:rsid w:val="00895701"/>
    <w:rsid w:val="008E047C"/>
    <w:rsid w:val="00913DDF"/>
    <w:rsid w:val="00921A18"/>
    <w:rsid w:val="00984142"/>
    <w:rsid w:val="00A143FA"/>
    <w:rsid w:val="00A718D2"/>
    <w:rsid w:val="00A82D7C"/>
    <w:rsid w:val="00A94569"/>
    <w:rsid w:val="00B07E11"/>
    <w:rsid w:val="00BF07BF"/>
    <w:rsid w:val="00C76061"/>
    <w:rsid w:val="00C965BE"/>
    <w:rsid w:val="00CC6BC5"/>
    <w:rsid w:val="00CD0711"/>
    <w:rsid w:val="00D0443E"/>
    <w:rsid w:val="00D36232"/>
    <w:rsid w:val="00E759A0"/>
    <w:rsid w:val="00E80475"/>
    <w:rsid w:val="00EE38DF"/>
    <w:rsid w:val="00F411EF"/>
    <w:rsid w:val="00FA775F"/>
    <w:rsid w:val="00F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72B2"/>
  <w15:chartTrackingRefBased/>
  <w15:docId w15:val="{F023110D-6FE2-4E45-88A4-8677D0A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1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Camaryn Bennett</dc:creator>
  <cp:keywords/>
  <dc:description/>
  <cp:lastModifiedBy>Camaryn Bennett</cp:lastModifiedBy>
  <cp:revision>3</cp:revision>
  <dcterms:created xsi:type="dcterms:W3CDTF">2022-04-21T18:39:00Z</dcterms:created>
  <dcterms:modified xsi:type="dcterms:W3CDTF">2022-04-21T18:39:00Z</dcterms:modified>
</cp:coreProperties>
</file>